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3014D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2"/>
          <w:lang w:val="en-US" w:eastAsia="zh-CN"/>
        </w:rPr>
        <w:t>报价表</w:t>
      </w:r>
    </w:p>
    <w:p w14:paraId="6A908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报价机构：</w:t>
      </w:r>
    </w:p>
    <w:p w14:paraId="3E3DD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报价日期：</w:t>
      </w:r>
    </w:p>
    <w:p w14:paraId="0E63E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报价有效期：   天</w:t>
      </w:r>
    </w:p>
    <w:p w14:paraId="0AFD6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服务范围：全国/省/市/区贷后逾期法诉相关服务</w:t>
      </w:r>
    </w:p>
    <w:p w14:paraId="3510EE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合作模式：全风险/半风险</w:t>
      </w:r>
    </w:p>
    <w:p w14:paraId="0C9491ED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一、收费标准如下表：</w:t>
      </w:r>
    </w:p>
    <w:tbl>
      <w:tblPr>
        <w:tblStyle w:val="13"/>
        <w:tblW w:w="104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50"/>
        <w:gridCol w:w="987"/>
        <w:gridCol w:w="2136"/>
        <w:gridCol w:w="2136"/>
        <w:gridCol w:w="2136"/>
      </w:tblGrid>
      <w:tr w14:paraId="47F3A5BE">
        <w:trPr>
          <w:trHeight w:val="778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处置模式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回款率（本金口径）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前置费用</w:t>
            </w:r>
          </w:p>
        </w:tc>
        <w:tc>
          <w:tcPr>
            <w:tcW w:w="6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账龄</w:t>
            </w:r>
          </w:p>
        </w:tc>
      </w:tr>
      <w:tr w14:paraId="6EBE37A2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分散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M6-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M6-M24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M24+</w:t>
            </w:r>
          </w:p>
        </w:tc>
      </w:tr>
      <w:tr w14:paraId="050079D4">
        <w:trPr>
          <w:trHeight w:val="47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分散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E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2813A2CA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分散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6E45E0E3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分散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5AE60745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分散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7763EAD8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分散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5D2AE4A4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分散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E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5847020C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批量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E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M6-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M6-M24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M24+</w:t>
            </w:r>
          </w:p>
        </w:tc>
      </w:tr>
      <w:tr w14:paraId="1FE99E82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批量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6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9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582FC279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批量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7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0CE45718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批量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7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51A9AE10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批量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4BF9E6DE">
        <w:trPr>
          <w:trHeight w:val="479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批量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  <w:tr w14:paraId="264714CB">
        <w:trPr>
          <w:trHeight w:val="497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批量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直接填回款率即可（可删除）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  <w14:ligatures w14:val="standardContextual"/>
              </w:rPr>
              <w:t>直接填费率即可（可删除）</w:t>
            </w:r>
          </w:p>
        </w:tc>
      </w:tr>
    </w:tbl>
    <w:p w14:paraId="7B9422B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二、服务承诺</w:t>
      </w:r>
    </w:p>
    <w:p w14:paraId="0B5B51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 全程合规开展法律服务，杜绝违规操作、暴力催收等行为；</w:t>
      </w:r>
    </w:p>
    <w:p w14:paraId="58B796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 安排专属对接人，定期同步案件进展，及时反馈案件关键节点；</w:t>
      </w:r>
    </w:p>
    <w:p w14:paraId="5DFB0F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3. 严格保密委托方及债务人信息，不泄露任何案件相关数据；</w:t>
      </w:r>
    </w:p>
    <w:p w14:paraId="2F0C38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4. 高效推进案件流程，全力保障委托方合法债权，提升回款效率。</w:t>
      </w:r>
    </w:p>
    <w:p w14:paraId="0F1BF9D7">
      <w:pPr>
        <w:rPr>
          <w:rFonts w:hint="eastAsia"/>
          <w:lang w:val="en-US" w:eastAsia="zh-CN"/>
        </w:rPr>
      </w:pPr>
    </w:p>
    <w:p w14:paraId="1DACF68F">
      <w:pPr>
        <w:rPr>
          <w:rFonts w:hint="eastAsia"/>
          <w:lang w:val="en-US" w:eastAsia="zh-CN"/>
        </w:rPr>
      </w:pPr>
    </w:p>
    <w:p w14:paraId="3C121D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报价机构（盖章）</w:t>
      </w:r>
    </w:p>
    <w:p w14:paraId="325DE8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对接人：</w:t>
      </w:r>
    </w:p>
    <w:p w14:paraId="6B89D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p w14:paraId="1011C8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 w14:paraId="15A8643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E4"/>
    <w:rsid w:val="003461A9"/>
    <w:rsid w:val="00E5364D"/>
    <w:rsid w:val="00FF60E4"/>
    <w:rsid w:val="3F076E37"/>
    <w:rsid w:val="55654EBF"/>
    <w:rsid w:val="6FD06990"/>
    <w:rsid w:val="7B51250E"/>
    <w:rsid w:val="EA2FA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877</Characters>
  <Lines>18</Lines>
  <Paragraphs>5</Paragraphs>
  <TotalTime>9</TotalTime>
  <ScaleCrop>false</ScaleCrop>
  <LinksUpToDate>false</LinksUpToDate>
  <CharactersWithSpaces>884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2026-04-27T13:30:00Z</dcterms:created>
  <dc:creator>cong xu （徐聪）(MBU-金融事业部)</dc:creator>
  <cp:lastModifiedBy>不会飞的超人</cp:lastModifiedBy>
  <dcterms:modified xsi:type="dcterms:W3CDTF">2026-05-12T15:52:04Z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eyJoZGlkIjoiZDFlOGIzNDI5NmUxMTdiOTFiYmI2NjQxMThlZDNiOTMiLCJ1c2VySWQiOiI0MzMwNjc0NjcifQ==</vt:lpwstr>
  </property>
  <property fmtid="{D5CDD505-2E9C-101B-9397-08002B2CF9AE}" pid="3" name="KSOProductBuildVer">
    <vt:lpwstr>2052-12.1.25869.25869</vt:lpwstr>
  </property>
  <property fmtid="{D5CDD505-2E9C-101B-9397-08002B2CF9AE}" pid="4" name="ICV">
    <vt:lpwstr>670CD8497C480C6224DC026A11BD352F_43</vt:lpwstr>
  </property>
</Properties>
</file>